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30.06.2021 N 563</w:t>
              <w:br/>
              <w:t xml:space="preserve">(ред. от 19.07.2022)</w:t>
              <w:br/>
              <w:t xml:space="preserve">"Об утверждении федерального государственного образовательного стандарта высшего образования - подготовка кадров высшей квалификации по программам ординатуры по специальности 31.08.63 Сердечно-сосудистая хирургия"</w:t>
              <w:br/>
              <w:t xml:space="preserve">(Зарегистрировано в Минюсте России 28.07.2021 N 64405)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10.04.2023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28 июля 2021 г. N 64405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НАУКИ И ВЫСШЕГО ОБРАЗОВАНИЯ</w:t>
      </w:r>
    </w:p>
    <w:p>
      <w:pPr>
        <w:pStyle w:val="2"/>
        <w:jc w:val="center"/>
      </w:pPr>
      <w:r>
        <w:rPr>
          <w:sz w:val="20"/>
        </w:rPr>
        <w:t xml:space="preserve">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30 июня 2021 г. N 563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ВЫСШЕГО ОБРАЗОВАНИЯ - ПОДГОТОВКА КАДРОВ ВЫСШЕЙ КВАЛИФИКАЦИИ</w:t>
      </w:r>
    </w:p>
    <w:p>
      <w:pPr>
        <w:pStyle w:val="2"/>
        <w:jc w:val="center"/>
      </w:pPr>
      <w:r>
        <w:rPr>
          <w:sz w:val="20"/>
        </w:rPr>
        <w:t xml:space="preserve">ПО ПРОГРАММАМ ОРДИНАТУРЫ ПО СПЕЦИАЛЬНОСТИ</w:t>
      </w:r>
    </w:p>
    <w:p>
      <w:pPr>
        <w:pStyle w:val="2"/>
        <w:jc w:val="center"/>
      </w:pPr>
      <w:r>
        <w:rPr>
          <w:sz w:val="20"/>
        </w:rPr>
        <w:t xml:space="preserve">31.08.63 СЕРДЕЧНО-СОСУДИСТАЯ ХИРУРГИЯ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обрнауки России от 19.07.2022 N 662 &quot;О внесении изменений в федеральные государственные образовательные стандарты высшего образования&quot; (Зарегистрировано в Минюсте России 07.10.2022 N 70414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19.07.2022 N 662)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8" w:tooltip="Постановление Правительства РФ от 15.06.2018 N 682 (ред. от 26.01.2023) &quot;Об утверждении Положения о Министерстве науки и высшего образова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подпунктом 4.2.40 пункта 4.2</w:t>
        </w:r>
      </w:hyperlink>
      <w:r>
        <w:rPr>
          <w:sz w:val="20"/>
        </w:rP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3851), и </w:t>
      </w:r>
      <w:hyperlink w:history="0" r:id="rId9" w:tooltip="Постановление Правительства РФ от 12.04.2019 N 434 (ред. от 22.10.2021) &quot;Об утверждении Правил разработки, утверждения федеральных государственных образовательных стандартов и внесения в них изменений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пунктом 27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40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высшего образования - подготовка кадров высшей квалификации по программам ординатуры по специальности 31.08.63 Сердечно-сосудистая хирургия (далее - стандарт).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Установить, что: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высшего образования, организация дополнительного профессионального образования и научная организация вправе осуществлять в соответствии со </w:t>
      </w:r>
      <w:hyperlink w:history="0" w:anchor="P40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стандартом</w:t>
        </w:r>
      </w:hyperlink>
      <w:r>
        <w:rPr>
          <w:sz w:val="20"/>
        </w:rPr>
        <w:t xml:space="preserve"> обучение лиц, зачисленных до вступления в силу настоящего приказа, с их согласия;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" w:tooltip="Приказ Минобрнауки России от 19.07.2022 N 662 &quot;О внесении изменений в федеральные государственные образовательные стандарты высшего образования&quot; (Зарегистрировано в Минюсте России 07.10.2022 N 70414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19.07.2022 N 662)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прием на обучение в соответствии с федеральным государственным образовательным </w:t>
      </w:r>
      <w:hyperlink w:history="0" r:id="rId11" w:tooltip="Приказ Минобрнауки России от 26.08.2014 N 1106 &quot;Об утверждении федерального государственного образовательного стандарта высшего образования по специальности 31.08.63 Сердечно-сосудистая хирургия (уровень подготовки кадров высшей квалификации)&quot; (Зарегистрировано в Минюсте России 28.10.2014 N 34487) {КонсультантПлюс}">
        <w:r>
          <w:rPr>
            <w:sz w:val="20"/>
            <w:color w:val="0000ff"/>
          </w:rPr>
          <w:t xml:space="preserve">стандартом</w:t>
        </w:r>
      </w:hyperlink>
      <w:r>
        <w:rPr>
          <w:sz w:val="20"/>
        </w:rPr>
        <w:t xml:space="preserve"> высшего образования по специальности </w:t>
      </w:r>
      <w:hyperlink w:history="0" r:id="rId12" w:tooltip="Приказ Минобрнауки России от 12.09.2013 N 1061 (ред. от 13.12.2021) &quot;Об утверждении перечней специальностей и направлений подготовки высшего образования&quot; (Зарегистрировано в Минюсте России 14.10.2013 N 30163) {КонсультантПлюс}">
        <w:r>
          <w:rPr>
            <w:sz w:val="20"/>
            <w:color w:val="0000ff"/>
          </w:rPr>
          <w:t xml:space="preserve">31.08.63</w:t>
        </w:r>
      </w:hyperlink>
      <w:r>
        <w:rPr>
          <w:sz w:val="20"/>
        </w:rPr>
        <w:t xml:space="preserve"> Сердечно-сосудистая хирургия (уровень подготовки кадров высшей квалификации), утвержденным приказом Министерства образования и науки Российской Федерации от 26 августа 2014 г. N 1106 (зарегистрирован Министерством юстиции Российской Федерации 28 октября 2014 г., регистрационный N 34487), прекращается 31 декабря 2021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В.Н.ФАЛЬКОВ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науки</w:t>
      </w:r>
    </w:p>
    <w:p>
      <w:pPr>
        <w:pStyle w:val="0"/>
        <w:jc w:val="right"/>
      </w:pPr>
      <w:r>
        <w:rPr>
          <w:sz w:val="20"/>
        </w:rPr>
        <w:t xml:space="preserve">и высшего образования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30 июня 2021 г. N 563</w:t>
      </w:r>
    </w:p>
    <w:p>
      <w:pPr>
        <w:pStyle w:val="0"/>
        <w:jc w:val="both"/>
      </w:pPr>
      <w:r>
        <w:rPr>
          <w:sz w:val="20"/>
        </w:rPr>
      </w:r>
    </w:p>
    <w:bookmarkStart w:id="40" w:name="P40"/>
    <w:bookmarkEnd w:id="40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ВЫСШЕГО ОБРАЗОВАНИЯ - ПОДГОТОВКА КАДРОВ ВЫСШЕЙ КВАЛИФИКАЦИИ</w:t>
      </w:r>
    </w:p>
    <w:p>
      <w:pPr>
        <w:pStyle w:val="2"/>
        <w:jc w:val="center"/>
      </w:pPr>
      <w:r>
        <w:rPr>
          <w:sz w:val="20"/>
        </w:rPr>
        <w:t xml:space="preserve">ПО ПРОГРАММАМ ОРДИНАТУРЫ ПО СПЕЦИАЛЬНОСТИ</w:t>
      </w:r>
    </w:p>
    <w:p>
      <w:pPr>
        <w:pStyle w:val="2"/>
        <w:jc w:val="center"/>
      </w:pPr>
      <w:r>
        <w:rPr>
          <w:sz w:val="20"/>
        </w:rPr>
        <w:t xml:space="preserve">31.08.63 СЕРДЕЧНО-СОСУДИСТАЯ ХИРУРГИЯ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3" w:tooltip="Приказ Минобрнауки России от 19.07.2022 N 662 &quot;О внесении изменений в федеральные государственные образовательные стандарты высшего образования&quot; (Зарегистрировано в Минюсте России 07.10.2022 N 70414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19.07.2022 N 662)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ординатуры по специальности 31.08.63 Сердечно-сосудистая хирургия (далее соответственно - программа ординатуры, специальность).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Получение образования по программе ординатуры допускается только в образовательной организации высшего образования, организации дополнительного профессионального образования и научной организации (далее вместе - Организация).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" w:tooltip="Приказ Минобрнауки России от 19.07.2022 N 662 &quot;О внесении изменений в федеральные государственные образовательные стандарты высшего образования&quot; (Зарегистрировано в Минюсте России 07.10.2022 N 70414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19.07.2022 N 662)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Обучение по программе ординатуры в Организации осуществляется в очной форме.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Содержание высшего образования по специальности определяется программой ординатуры, разрабатываемой и утверждаемой Организацией самостоятельно. При разработке программы ординатуры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разрабатывает программу ординатуры в соответствии с ФГОС ВО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bookmarkStart w:id="55" w:name="P55"/>
    <w:bookmarkEnd w:id="5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Программа ординатуры, реализуемая в интересах обороны и безопасности государства, обеспечения законности и правопорядка в федеральных государственных образовательных организациях, находящихся в ведении федеральных государственных органов, указанных в </w:t>
      </w:r>
      <w:hyperlink w:history="0" r:id="rId15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sz w:val="20"/>
            <w:color w:val="0000ff"/>
          </w:rPr>
          <w:t xml:space="preserve">части 1 статьи 81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(далее - федеральные государственные организации, осуществляющие подготовку кадров в интересах обороны и безопасности государства, обеспечения законности и правопорядка), разрабатывается на основе требований, предусмотренных указанным Федеральным </w:t>
      </w:r>
      <w:hyperlink w:history="0" r:id="rId16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, а также квалификационных требований к военно-профессиональной подготовке, специальной профессиональной подготовке выпускников, устанавливаемых федеральным государственным органом, в ведении которого находятся соответствующие организации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7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sz w:val="20"/>
            <w:color w:val="0000ff"/>
          </w:rPr>
          <w:t xml:space="preserve">Часть 2 статьи 81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Программа ординатуры в области медицинского образования и фармацевтического образования разрабатывается с учетом особенностей, установленных </w:t>
      </w:r>
      <w:hyperlink w:history="0" r:id="rId18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sz w:val="20"/>
            <w:color w:val="0000ff"/>
          </w:rPr>
          <w:t xml:space="preserve">статьей 82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&lt;2&gt;.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</w:t>
      </w:r>
      <w:hyperlink w:history="0" r:id="rId19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sz w:val="20"/>
            <w:color w:val="0000ff"/>
          </w:rPr>
          <w:t xml:space="preserve">Часть 2 статьи 82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1.6. При реализации программы ординатуры Организация вправе применять электронное обучение, дистанционные образовательные технологии.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программы ординатуры с применением исключительно электронного обучения, дистанционных образовательных технологий не допускается &lt;3&gt;.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</w:t>
      </w:r>
      <w:hyperlink w:history="0" r:id="rId20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sz w:val="20"/>
            <w:color w:val="0000ff"/>
          </w:rPr>
          <w:t xml:space="preserve">Часть 3 статьи 16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1.7. Реализация программы ординатуры осуществляется Организацией как самостоятельно, так и посредством сетевой формы.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1.8. Программа ординатуры реализуется на государственном языке Российской Федерации, если иное не определено локальным нормативным актом Организации &lt;4&gt;.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</w:t>
      </w:r>
      <w:hyperlink w:history="0" r:id="rId21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sz w:val="20"/>
            <w:color w:val="0000ff"/>
          </w:rPr>
          <w:t xml:space="preserve">Статья 14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>
      <w:pPr>
        <w:pStyle w:val="0"/>
        <w:jc w:val="both"/>
      </w:pPr>
      <w:r>
        <w:rPr>
          <w:sz w:val="20"/>
        </w:rPr>
      </w:r>
    </w:p>
    <w:bookmarkStart w:id="74" w:name="P74"/>
    <w:bookmarkEnd w:id="74"/>
    <w:p>
      <w:pPr>
        <w:pStyle w:val="0"/>
        <w:ind w:firstLine="540"/>
        <w:jc w:val="both"/>
      </w:pPr>
      <w:r>
        <w:rPr>
          <w:sz w:val="20"/>
        </w:rPr>
        <w:t xml:space="preserve">1.9. Срок получения образования по программе ординатуры (вне зависимости от применяемых образовательных технологий):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включая каникулы, предоставляемые после прохождения государственной итоговой аттестации, составляет 3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обучении по индивидуальному учебному плану инвалидов и лиц с ОВЗ может быть увеличен по их заявлению не более чем на 6 месяцев.</w:t>
      </w:r>
    </w:p>
    <w:bookmarkStart w:id="77" w:name="P77"/>
    <w:bookmarkEnd w:id="7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1.10. Объем программы ординатуры составляет 180 зачетных единиц (далее - з.е.) вне зависимости от применяемых образовательных технологий, реализации программы ординатуры с использованием сетевой формы, реализации программы ординатуры по индивидуальному учебному плану.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Объем программы ординатуры, реализуемый за один учебный год, составляет не более 70 з.е. вне зависимости от применяемых образовательных технологий, реализации программы с использованием сетевой формы, реализации программы ординатуры по индивидуальному учебному плану (за исключением ускоренного обучения), а при ускоренном обучении - не более 80 з.е.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объем программы ординатуры, реализуемый за один учебный год, составляет не более 75 з.е.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1.11. Организация самостоятельно определяет в пределах сроков и объемов, установленных </w:t>
      </w:r>
      <w:hyperlink w:history="0" w:anchor="P74" w:tooltip="1.9. Срок получения образования по программе ординатуры (вне зависимости от применяемых образовательных технологий):">
        <w:r>
          <w:rPr>
            <w:sz w:val="20"/>
            <w:color w:val="0000ff"/>
          </w:rPr>
          <w:t xml:space="preserve">пунктами 1.9</w:t>
        </w:r>
      </w:hyperlink>
      <w:r>
        <w:rPr>
          <w:sz w:val="20"/>
        </w:rPr>
        <w:t xml:space="preserve"> и </w:t>
      </w:r>
      <w:hyperlink w:history="0" w:anchor="P77" w:tooltip="1.10. Объем программы ординатуры составляет 180 зачетных единиц (далее - з.е.) вне зависимости от применяемых образовательных технологий, реализации программы ординатуры с использованием сетевой формы, реализации программы ординатуры по индивидуальному учебному плану.">
        <w:r>
          <w:rPr>
            <w:sz w:val="20"/>
            <w:color w:val="0000ff"/>
          </w:rPr>
          <w:t xml:space="preserve">1.10</w:t>
        </w:r>
      </w:hyperlink>
      <w:r>
        <w:rPr>
          <w:sz w:val="20"/>
        </w:rPr>
        <w:t xml:space="preserve"> ФГОС ВО: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получения образования по программе ординатуры по индивидуальному учебному плану, в том числе при ускоренном обучении;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объем программы ординатуры, реализуемый за один учебный год.</w:t>
      </w:r>
    </w:p>
    <w:bookmarkStart w:id="83" w:name="P83"/>
    <w:bookmarkEnd w:id="8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1.12. Области профессиональной деятельности &lt;5&gt; и сферы профессиональной деятельности, в которых выпускники, освоившие программу ординатуры (далее - выпускники), могут осуществлять профессиональную деятельность: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</w:t>
      </w:r>
      <w:hyperlink w:history="0" r:id="rId22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 {КонсультантПлюс}">
        <w:r>
          <w:rPr>
            <w:sz w:val="20"/>
            <w:color w:val="0000ff"/>
          </w:rPr>
          <w:t xml:space="preserve">Таблица</w:t>
        </w:r>
      </w:hyperlink>
      <w:r>
        <w:rPr>
          <w:sz w:val="20"/>
        </w:rP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r:id="rId23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 {КонсультантПлюс}">
        <w:r>
          <w:rPr>
            <w:sz w:val="20"/>
            <w:color w:val="0000ff"/>
          </w:rPr>
          <w:t xml:space="preserve">01</w:t>
        </w:r>
      </w:hyperlink>
      <w:r>
        <w:rPr>
          <w:sz w:val="20"/>
        </w:rPr>
        <w:t xml:space="preserve"> Образование и наука (в сферах: профессионального обучения, среднего профессионального и высшего образования, дополнительного профессионального образования; научных исследований);</w:t>
      </w:r>
    </w:p>
    <w:p>
      <w:pPr>
        <w:pStyle w:val="0"/>
        <w:spacing w:before="200" w:line-rule="auto"/>
        <w:ind w:firstLine="540"/>
        <w:jc w:val="both"/>
      </w:pPr>
      <w:hyperlink w:history="0" r:id="rId24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 {КонсультантПлюс}">
        <w:r>
          <w:rPr>
            <w:sz w:val="20"/>
            <w:color w:val="0000ff"/>
          </w:rPr>
          <w:t xml:space="preserve">02</w:t>
        </w:r>
      </w:hyperlink>
      <w:r>
        <w:rPr>
          <w:sz w:val="20"/>
        </w:rPr>
        <w:t xml:space="preserve"> Здравоохранение (в сфере сердечно-сосудистой хирургии);</w:t>
      </w:r>
    </w:p>
    <w:p>
      <w:pPr>
        <w:pStyle w:val="0"/>
        <w:spacing w:before="200" w:line-rule="auto"/>
        <w:ind w:firstLine="540"/>
        <w:jc w:val="both"/>
      </w:pPr>
      <w:hyperlink w:history="0" r:id="rId25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 {КонсультантПлюс}">
        <w:r>
          <w:rPr>
            <w:sz w:val="20"/>
            <w:color w:val="0000ff"/>
          </w:rPr>
          <w:t xml:space="preserve">07</w:t>
        </w:r>
      </w:hyperlink>
      <w:r>
        <w:rPr>
          <w:sz w:val="20"/>
        </w:rPr>
        <w:t xml:space="preserve"> Административно-управленческая и офисная деятельность (в сфере здравоохранения).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bookmarkStart w:id="91" w:name="P91"/>
    <w:bookmarkEnd w:id="9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1.13. В рамках освоения программы ординатуры выпускники могут готовиться к решению задач профессиональной деятельности следующих типов: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медицинский;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научно-исследовательский;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организационно-управленческий;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педагогический.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1.14. При разработке программы ординатуры Организация устанавливает направленность (профиль) программы ординатуры, которая соответствует специальности в целом или конкретизирует содержание программы ординатуры в рамках специальности путем ориентации ее на: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область (области) профессиональной деятельности и сферу (сферы) профессиональной деятельности выпускников;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тип (типы) задач и задачи профессиональной деятельности выпускников;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необходимости - на объекты профессиональной деятельности выпускников или область (области) знания.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1.15. Программа ординатуры,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Требования к структуре программы ординатуры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Структура программы ординатуры включает следующие блоки:</w:t>
      </w:r>
    </w:p>
    <w:p>
      <w:pPr>
        <w:pStyle w:val="0"/>
        <w:spacing w:before="200" w:line-rule="auto"/>
        <w:ind w:firstLine="540"/>
        <w:jc w:val="both"/>
      </w:pPr>
      <w:hyperlink w:history="0" w:anchor="P115" w:tooltip="Блок 1">
        <w:r>
          <w:rPr>
            <w:sz w:val="20"/>
            <w:color w:val="0000ff"/>
          </w:rPr>
          <w:t xml:space="preserve">Блок 1</w:t>
        </w:r>
      </w:hyperlink>
      <w:r>
        <w:rPr>
          <w:sz w:val="20"/>
        </w:rPr>
        <w:t xml:space="preserve"> "Дисциплины (модули)";</w:t>
      </w:r>
    </w:p>
    <w:p>
      <w:pPr>
        <w:pStyle w:val="0"/>
        <w:spacing w:before="200" w:line-rule="auto"/>
        <w:ind w:firstLine="540"/>
        <w:jc w:val="both"/>
      </w:pPr>
      <w:hyperlink w:history="0" w:anchor="P118" w:tooltip="Блок 2">
        <w:r>
          <w:rPr>
            <w:sz w:val="20"/>
            <w:color w:val="0000ff"/>
          </w:rPr>
          <w:t xml:space="preserve">Блок 2</w:t>
        </w:r>
      </w:hyperlink>
      <w:r>
        <w:rPr>
          <w:sz w:val="20"/>
        </w:rPr>
        <w:t xml:space="preserve"> "Практика";</w:t>
      </w:r>
    </w:p>
    <w:p>
      <w:pPr>
        <w:pStyle w:val="0"/>
        <w:spacing w:before="200" w:line-rule="auto"/>
        <w:ind w:firstLine="540"/>
        <w:jc w:val="both"/>
      </w:pPr>
      <w:hyperlink w:history="0" w:anchor="P121" w:tooltip="Блок 3">
        <w:r>
          <w:rPr>
            <w:sz w:val="20"/>
            <w:color w:val="0000ff"/>
          </w:rPr>
          <w:t xml:space="preserve">Блок 3</w:t>
        </w:r>
      </w:hyperlink>
      <w:r>
        <w:rPr>
          <w:sz w:val="20"/>
        </w:rPr>
        <w:t xml:space="preserve"> "Государственная итоговая аттестация".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Структура и объем программы ординатуры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474"/>
        <w:gridCol w:w="4252"/>
        <w:gridCol w:w="3345"/>
      </w:tblGrid>
      <w:tr>
        <w:tc>
          <w:tcPr>
            <w:gridSpan w:val="2"/>
            <w:tcW w:w="57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Структура программы ординатуры</w:t>
            </w:r>
          </w:p>
        </w:tc>
        <w:tc>
          <w:tcPr>
            <w:tcW w:w="334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 программы ординатуры и ее блоков в з.е.</w:t>
            </w:r>
          </w:p>
        </w:tc>
      </w:tr>
      <w:tr>
        <w:tc>
          <w:tcPr>
            <w:tcW w:w="1474" w:type="dxa"/>
          </w:tcPr>
          <w:bookmarkStart w:id="115" w:name="P115"/>
          <w:bookmarkEnd w:id="115"/>
          <w:p>
            <w:pPr>
              <w:pStyle w:val="0"/>
              <w:ind w:left="283"/>
            </w:pPr>
            <w:r>
              <w:rPr>
                <w:sz w:val="20"/>
              </w:rPr>
              <w:t xml:space="preserve">Блок 1</w:t>
            </w:r>
          </w:p>
        </w:tc>
        <w:tc>
          <w:tcPr>
            <w:tcW w:w="4252" w:type="dxa"/>
          </w:tcPr>
          <w:p>
            <w:pPr>
              <w:pStyle w:val="0"/>
            </w:pPr>
            <w:r>
              <w:rPr>
                <w:sz w:val="20"/>
              </w:rPr>
              <w:t xml:space="preserve">Дисциплины (модули)</w:t>
            </w:r>
          </w:p>
        </w:tc>
        <w:tc>
          <w:tcPr>
            <w:tcW w:w="334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54</w:t>
            </w:r>
          </w:p>
        </w:tc>
      </w:tr>
      <w:tr>
        <w:tc>
          <w:tcPr>
            <w:tcW w:w="1474" w:type="dxa"/>
          </w:tcPr>
          <w:bookmarkStart w:id="118" w:name="P118"/>
          <w:bookmarkEnd w:id="118"/>
          <w:p>
            <w:pPr>
              <w:pStyle w:val="0"/>
              <w:ind w:left="283"/>
            </w:pPr>
            <w:r>
              <w:rPr>
                <w:sz w:val="20"/>
              </w:rPr>
              <w:t xml:space="preserve">Блок 2</w:t>
            </w:r>
          </w:p>
        </w:tc>
        <w:tc>
          <w:tcPr>
            <w:tcW w:w="4252" w:type="dxa"/>
          </w:tcPr>
          <w:p>
            <w:pPr>
              <w:pStyle w:val="0"/>
            </w:pPr>
            <w:r>
              <w:rPr>
                <w:sz w:val="20"/>
              </w:rPr>
              <w:t xml:space="preserve">Практика</w:t>
            </w:r>
          </w:p>
        </w:tc>
        <w:tc>
          <w:tcPr>
            <w:tcW w:w="334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114</w:t>
            </w:r>
          </w:p>
        </w:tc>
      </w:tr>
      <w:tr>
        <w:tc>
          <w:tcPr>
            <w:tcW w:w="1474" w:type="dxa"/>
          </w:tcPr>
          <w:bookmarkStart w:id="121" w:name="P121"/>
          <w:bookmarkEnd w:id="121"/>
          <w:p>
            <w:pPr>
              <w:pStyle w:val="0"/>
              <w:ind w:left="283"/>
            </w:pPr>
            <w:r>
              <w:rPr>
                <w:sz w:val="20"/>
              </w:rPr>
              <w:t xml:space="preserve">Блок 3</w:t>
            </w:r>
          </w:p>
        </w:tc>
        <w:tc>
          <w:tcPr>
            <w:tcW w:w="42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334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gridSpan w:val="2"/>
            <w:tcW w:w="5726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Объем программы ординатуры</w:t>
            </w:r>
          </w:p>
        </w:tc>
        <w:tc>
          <w:tcPr>
            <w:tcW w:w="334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bookmarkStart w:id="127" w:name="P127"/>
    <w:bookmarkEnd w:id="127"/>
    <w:p>
      <w:pPr>
        <w:pStyle w:val="0"/>
        <w:ind w:firstLine="540"/>
        <w:jc w:val="both"/>
      </w:pPr>
      <w:r>
        <w:rPr>
          <w:sz w:val="20"/>
        </w:rPr>
        <w:t xml:space="preserve">2.2. В </w:t>
      </w:r>
      <w:hyperlink w:history="0" w:anchor="P118" w:tooltip="Блок 2">
        <w:r>
          <w:rPr>
            <w:sz w:val="20"/>
            <w:color w:val="0000ff"/>
          </w:rPr>
          <w:t xml:space="preserve">Блок 2</w:t>
        </w:r>
      </w:hyperlink>
      <w:r>
        <w:rPr>
          <w:sz w:val="20"/>
        </w:rPr>
        <w:t xml:space="preserve"> "Практика" входит производственная практика.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Типы производственной практики: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клиническая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научно-исследовательская работа.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В дополнение к типам практик, указанным в </w:t>
      </w:r>
      <w:hyperlink w:history="0" w:anchor="P127" w:tooltip="2.2. В Блок 2 &quot;Практика&quot; входит производственная практика.">
        <w:r>
          <w:rPr>
            <w:sz w:val="20"/>
            <w:color w:val="0000ff"/>
          </w:rPr>
          <w:t xml:space="preserve">пункте 2.2</w:t>
        </w:r>
      </w:hyperlink>
      <w:r>
        <w:rPr>
          <w:sz w:val="20"/>
        </w:rPr>
        <w:t xml:space="preserve"> ФГОС ВО, ПООП может также содержать рекомендуемые типы практик.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выбирает один или несколько типов производственной практики из перечня, указанного в </w:t>
      </w:r>
      <w:hyperlink w:history="0" w:anchor="P127" w:tooltip="2.2. В Блок 2 &quot;Практика&quot; входит производственная практика.">
        <w:r>
          <w:rPr>
            <w:sz w:val="20"/>
            <w:color w:val="0000ff"/>
          </w:rPr>
          <w:t xml:space="preserve">пункте 2.2</w:t>
        </w:r>
      </w:hyperlink>
      <w:r>
        <w:rPr>
          <w:sz w:val="20"/>
        </w:rPr>
        <w:t xml:space="preserve"> ФГОС ВО;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вправе выбрать один или несколько типов производственной практики из рекомендуемых ПООП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вправе установить дополнительный тип (типы) производственной практики;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устанавливает объемы практик каждого типа.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Реализация практической подготовки обучающихся обеспечивается путем их участия в осуществлении медицинской деятельности или фармацевтической деятельности &lt;6&gt;.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&lt;6&gt; </w:t>
      </w:r>
      <w:hyperlink w:history="0" r:id="rId26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sz w:val="20"/>
            <w:color w:val="0000ff"/>
          </w:rPr>
          <w:t xml:space="preserve">Часть 4 статьи 82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2.6. В </w:t>
      </w:r>
      <w:hyperlink w:history="0" w:anchor="P121" w:tooltip="Блок 3">
        <w:r>
          <w:rPr>
            <w:sz w:val="20"/>
            <w:color w:val="0000ff"/>
          </w:rPr>
          <w:t xml:space="preserve">Блок 3</w:t>
        </w:r>
      </w:hyperlink>
      <w:r>
        <w:rPr>
          <w:sz w:val="20"/>
        </w:rPr>
        <w:t xml:space="preserve"> "Государственная итоговая аттестация" входят подготовка к сдаче и сдача государственного экзамена.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 При разработке программы ординатуры обучающимся обеспечивается возможность освоения элективных дисциплин (модулей) и факультативных дисциплин (модулей).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Факультативные дисциплины (модули) не включаются в объем программы ординатуры.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 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особенности организации и продолжительность проведения практик, а также возможность освоения элективных дисциплин (модулей) и факультативных дисциплин (модулей) определяются в порядке организации и осуществления образовательной деятельности по программе ординатуры, устанавливаемом федеральным государственным органом, в ведении которого находятся соответствующие организации &lt;7&gt;.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&lt;7&gt; </w:t>
      </w:r>
      <w:hyperlink w:history="0" r:id="rId27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sz w:val="20"/>
            <w:color w:val="0000ff"/>
          </w:rPr>
          <w:t xml:space="preserve">Часть 2 статьи 81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2021, N 1, ст. 56).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2.9. В рамках программы ординатуры выделяются обязательная часть и часть, формируемая участниками образовательных отношений.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обязательной части программы ординатуры относятся дисциплины (модули) и практики, обеспечивающие формирование общепрофессиональных компетенций, определяемых ФГОС 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ординатуры и (или) в часть, формируемую участниками образовательных отношений.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Объем обязательной части без учета объема государственной итоговой аттестации должен составлять не менее 90 процентов общего объема программы ординатуры.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 Организация должна предоставлять инвалидам и лицам с ОВЗ (по их заявлению) возможность обучения по программе ординатуры,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2.11. Реализация части (частей) программы ординатуры и проведение государственной итоговой аттестации, в рамках которой (которых) до обучающихся доводятся сведения ограниченного доступа и (или) в учебных целях используются секретные образцы вооружения, военной техники, их комплектующие изделия, не допускаются с применением электронного обучения, дистанционных образовательных технологий.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2.12. Объем контактной работы обучающихся с педагогическими работниками Организации при проведении учебных занятий по программе ординатуры должен составлять не менее 50 процентов общего объема времени, отводимого на реализацию дисциплин (модулей).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2.13. Реализация практической подготовки обучающихся, осуществляемой в соответствии с </w:t>
      </w:r>
      <w:hyperlink w:history="0" r:id="rId28" w:tooltip="Приказ Минздрава России от 03.09.2013 N 620н &quot;Об утверждении Порядка организации и проведения практической подготовки обучающихся по профессиональным образовательным программам медицинского образования, фармацевтического образования&quot; (Зарегистрировано в Минюсте России 01.11.2013 N 30304)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организации и проведения практической подготовки обучающихся по профессиональным образовательным программам медицинского образования, фармацевтического образования &lt;8&gt;, а также проведение государственной итоговой аттестации не допускаются с применением электронного обучения, дистанционных образовательных технологий.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&lt;8&gt; </w:t>
      </w:r>
      <w:hyperlink w:history="0" r:id="rId29" w:tooltip="Приказ Минздрава России от 03.09.2013 N 620н &quot;Об утверждении Порядка организации и проведения практической подготовки обучающихся по профессиональным образовательным программам медицинского образования, фармацевтического образования&quot; (Зарегистрировано в Минюсте России 01.11.2013 N 30304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здравоохранения Российской Федерации от 3 сентября 2013 г. N 620н "Об утверждении Порядка организации и проведения практической подготовки обучающихся по профессиональным образовательным программам медицинского образования, фармацевтического образования" (зарегистрирован Министерством юстиции Российской Федерации 1 ноября 2013 г., регистрационный N 30304).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Требования к результатам освоения программы ординатуры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В результате освоения программы ординатуры у выпускника должны быть сформированы компетенции, установленные программой ординатуры.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Программа ординатуры должна устанавливать следующие универсальные компетенции: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813"/>
        <w:gridCol w:w="6236"/>
      </w:tblGrid>
      <w:tr>
        <w:tc>
          <w:tcPr>
            <w:tcW w:w="28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категории (группы) универсальных компетенций</w:t>
            </w:r>
          </w:p>
        </w:tc>
        <w:tc>
          <w:tcPr>
            <w:tcW w:w="62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и наименование универсальной компетенции выпускника</w:t>
            </w:r>
          </w:p>
        </w:tc>
      </w:tr>
      <w:tr>
        <w:tc>
          <w:tcPr>
            <w:tcW w:w="281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Системное и критическое мышление</w:t>
            </w:r>
          </w:p>
        </w:tc>
        <w:tc>
          <w:tcPr>
            <w:tcW w:w="6236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УК-1. Способен критически и системно анализировать, определять возможности и способы применения достижения в области медицины и фармации в профессиональном контексте</w:t>
            </w:r>
          </w:p>
        </w:tc>
      </w:tr>
      <w:tr>
        <w:tc>
          <w:tcPr>
            <w:tcW w:w="281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Разработка и реализация проектов</w:t>
            </w:r>
          </w:p>
        </w:tc>
        <w:tc>
          <w:tcPr>
            <w:tcW w:w="6236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УК-2. Способен разрабатывать, реализовывать проект и управлять им</w:t>
            </w:r>
          </w:p>
        </w:tc>
      </w:tr>
      <w:tr>
        <w:tc>
          <w:tcPr>
            <w:tcW w:w="281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Командная работа и лидерство</w:t>
            </w:r>
          </w:p>
        </w:tc>
        <w:tc>
          <w:tcPr>
            <w:tcW w:w="6236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УК-3. Способен руководить работой команды врачей, среднего и младшего медицинского персонала, организовывать процесс оказания медицинской помощи населению</w:t>
            </w:r>
          </w:p>
        </w:tc>
      </w:tr>
      <w:tr>
        <w:tc>
          <w:tcPr>
            <w:tcW w:w="281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Коммуникация</w:t>
            </w:r>
          </w:p>
        </w:tc>
        <w:tc>
          <w:tcPr>
            <w:tcW w:w="6236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УК-4. Способен выстраивать взаимодействие в рамках своей профессиональной деятельности</w:t>
            </w:r>
          </w:p>
        </w:tc>
      </w:tr>
      <w:tr>
        <w:tc>
          <w:tcPr>
            <w:tcW w:w="281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Самоорганизация и саморазвитие (в том числе здоровьесбережение)</w:t>
            </w:r>
          </w:p>
        </w:tc>
        <w:tc>
          <w:tcPr>
            <w:tcW w:w="6236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УК-5. Способен планировать и решать задачи собственного профессионального и личностного развития, включая задачи изменения карьерной траектории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3.3. Программа ординатуры должна устанавливать следующие общепрофессиональные компетенции: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813"/>
        <w:gridCol w:w="6236"/>
      </w:tblGrid>
      <w:tr>
        <w:tc>
          <w:tcPr>
            <w:tcW w:w="28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категории (группы) общепрофессиональных компетенций</w:t>
            </w:r>
          </w:p>
        </w:tc>
        <w:tc>
          <w:tcPr>
            <w:tcW w:w="62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и наименование общепрофессиональной компетенции выпускника</w:t>
            </w:r>
          </w:p>
        </w:tc>
      </w:tr>
      <w:tr>
        <w:tc>
          <w:tcPr>
            <w:tcW w:w="281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Деятельность в сфере информационных технологий</w:t>
            </w:r>
          </w:p>
        </w:tc>
        <w:tc>
          <w:tcPr>
            <w:tcW w:w="6236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ОПК-1. Способен использовать информационно-коммуникационные технологии в профессиональной деятельности и соблюдать правила информационной безопасности</w:t>
            </w:r>
          </w:p>
        </w:tc>
      </w:tr>
      <w:tr>
        <w:tc>
          <w:tcPr>
            <w:tcW w:w="281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Организационно управленческая деятельность</w:t>
            </w:r>
          </w:p>
        </w:tc>
        <w:tc>
          <w:tcPr>
            <w:tcW w:w="6236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ОПК-2. Способен применять основные принципы организации и управления в сфере охраны здоровья граждан и оценки качества оказания медицинской помощи с использованием основных медико-статистических показателей</w:t>
            </w:r>
          </w:p>
        </w:tc>
      </w:tr>
      <w:tr>
        <w:tc>
          <w:tcPr>
            <w:tcW w:w="281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Педагогическая деятельность</w:t>
            </w:r>
          </w:p>
        </w:tc>
        <w:tc>
          <w:tcPr>
            <w:tcW w:w="6236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ОПК-3. Способен осуществлять педагогическую деятельность</w:t>
            </w:r>
          </w:p>
        </w:tc>
      </w:tr>
      <w:tr>
        <w:tc>
          <w:tcPr>
            <w:tcW w:w="2813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Медицинская деятельность</w:t>
            </w:r>
          </w:p>
        </w:tc>
        <w:tc>
          <w:tcPr>
            <w:tcW w:w="6236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ОПК-4. Способен проводить клиническую диагностику и обследование пациентов</w:t>
            </w:r>
          </w:p>
        </w:tc>
      </w:tr>
      <w:tr>
        <w:tc>
          <w:tcPr>
            <w:vMerge w:val="continue"/>
          </w:tcPr>
          <w:p/>
        </w:tc>
        <w:tc>
          <w:tcPr>
            <w:tcW w:w="6236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ОПК-5. Способен назначать лечение пациентам при заболеваниях и (или) состояниях, контролировать его эффективность и безопасность</w:t>
            </w:r>
          </w:p>
        </w:tc>
      </w:tr>
      <w:tr>
        <w:tc>
          <w:tcPr>
            <w:vMerge w:val="continue"/>
          </w:tcPr>
          <w:p/>
        </w:tc>
        <w:tc>
          <w:tcPr>
            <w:tcW w:w="6236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ОПК-6. Способен проводить и контролировать эффективность мероприятий по медицинской реабилитации при заболеваниях и (или) состояниях, в том числе при реализации индивидуальных программ реабилитации или абилитации инвалидов</w:t>
            </w:r>
          </w:p>
        </w:tc>
      </w:tr>
      <w:tr>
        <w:tc>
          <w:tcPr>
            <w:vMerge w:val="continue"/>
          </w:tcPr>
          <w:p/>
        </w:tc>
        <w:tc>
          <w:tcPr>
            <w:tcW w:w="6236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ОПК-7. Способен проводить и контролировать эффективность мероприятий по профилактике и формированию здорового образа жизни и санитарно-гигиеническому просвещению населения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6236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ОПК-8. Способен проводить анализ медико-статистической информации, вести медицинскую документацию и организовывать деятельность находящегося в распоряжении медицинского персонала</w:t>
            </w:r>
          </w:p>
        </w:tc>
      </w:tr>
      <w:tr>
        <w:tc>
          <w:tcPr>
            <w:vMerge w:val="continue"/>
          </w:tcPr>
          <w:p/>
        </w:tc>
        <w:tc>
          <w:tcPr>
            <w:tcW w:w="6236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ОПК-9. Способен участвовать в оказании неотложной медицинской помощи при состояниях, требующих срочного медицинского вмешательства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 (за исключением профессиональных компетенций, формируемых в рамках направленности (профиля) программ ординатуры, указанных в </w:t>
      </w:r>
      <w:hyperlink w:history="0" w:anchor="P55" w:tooltip="1.5. Программа ординатуры, реализуемая в интересах обороны и безопасности государства, обеспечения законности и правопорядка в федеральных государственных образовательных организациях, находящихся в ведении федеральных государственных органов, указанных в части 1 статьи 81 Федерального закона от 29 декабря 2012 г. N 273-ФЗ &quot;Об образовании в Российской Федерации&quot; (далее - федеральные государственные организации, осуществляющие подготовку кадров в интересах обороны и безопасности государства, обеспечения з...">
        <w:r>
          <w:rPr>
            <w:sz w:val="20"/>
            <w:color w:val="0000ff"/>
          </w:rPr>
          <w:t xml:space="preserve">пункте 1.5</w:t>
        </w:r>
      </w:hyperlink>
      <w:r>
        <w:rPr>
          <w:sz w:val="20"/>
        </w:rPr>
        <w:t xml:space="preserve"> ФГОС ВО).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перечень профессиональных компетенций, формируемых в рамках программы ординатуры, определяется квалификационными требованиями к военно-профессиональной, специальной профессиональной подготовке выпускников, устанавливаемыми федеральным государственным органом, в ведении которого находятся соответствующие организации &lt;9&gt;.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&lt;9&gt; </w:t>
      </w:r>
      <w:hyperlink w:history="0" r:id="rId30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sz w:val="20"/>
            <w:color w:val="0000ff"/>
          </w:rPr>
          <w:t xml:space="preserve">Часть 2 статьи 81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2021, N 1, ст. 56).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history="0" w:anchor="P293" w:tooltip="ПЕРЕЧЕНЬ">
        <w:r>
          <w:rPr>
            <w:sz w:val="20"/>
            <w:color w:val="0000ff"/>
          </w:rPr>
          <w:t xml:space="preserve">приложении</w:t>
        </w:r>
      </w:hyperlink>
      <w:r>
        <w:rPr>
          <w:sz w:val="20"/>
        </w:rP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</w:t>
      </w:r>
      <w:r>
        <w:rPr>
          <w:sz w:val="20"/>
        </w:rPr>
        <w:t xml:space="preserve">http://profstandart.rosmintrud.ru</w:t>
      </w:r>
      <w:r>
        <w:rPr>
          <w:sz w:val="20"/>
        </w:rPr>
        <w:t xml:space="preserve">) &lt;10&gt; (при наличии соответствующих профессиональных стандартов).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&lt;10&gt; </w:t>
      </w:r>
      <w:hyperlink w:history="0" r:id="rId31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 {КонсультантПлюс}">
        <w:r>
          <w:rPr>
            <w:sz w:val="20"/>
            <w:color w:val="0000ff"/>
          </w:rPr>
          <w:t xml:space="preserve">Пункт 1</w:t>
        </w:r>
      </w:hyperlink>
      <w:r>
        <w:rPr>
          <w:sz w:val="20"/>
        </w:rP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&lt;11&gt; и требований раздела "Требования к образованию и обучению". ОТФ может быть выделена полностью или частично.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&lt;11&gt; </w:t>
      </w:r>
      <w:hyperlink w:history="0" r:id="rId32" w:tooltip="Приказ Минтруда России от 12.04.2013 N 148н &quot;Об утверждении уровней квалификации в целях разработки проектов профессиональных стандартов&quot; (Зарегистрировано в Минюсте России 27.05.2013 N 28534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 Совокупность компетенций, установленных программой ординатуры, должна обеспечивать выпускнику способность осуществлять профессиональную деятельность не менее чем в одной области профессиональной деятельности сфере и (или) профессиональной деятельности, установленных в соответствии с </w:t>
      </w:r>
      <w:hyperlink w:history="0" w:anchor="P83" w:tooltip="1.12. Области профессиональной деятельности &lt;5&gt; и сферы профессиональной деятельности, в которых выпускники, освоившие программу ординатуры (далее - выпускники), могут осуществлять профессиональную деятельность:">
        <w:r>
          <w:rPr>
            <w:sz w:val="20"/>
            <w:color w:val="0000ff"/>
          </w:rPr>
          <w:t xml:space="preserve">пунктом 1.12</w:t>
        </w:r>
      </w:hyperlink>
      <w:r>
        <w:rPr>
          <w:sz w:val="20"/>
        </w:rP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history="0" w:anchor="P91" w:tooltip="1.13. В рамках освоения программы ординатуры выпускники могут готовиться к решению задач профессиональной деятельности следующих типов:">
        <w:r>
          <w:rPr>
            <w:sz w:val="20"/>
            <w:color w:val="0000ff"/>
          </w:rPr>
          <w:t xml:space="preserve">пунктом 1.13</w:t>
        </w:r>
      </w:hyperlink>
      <w:r>
        <w:rPr>
          <w:sz w:val="20"/>
        </w:rPr>
        <w:t xml:space="preserve"> ФГОС 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 Организация устанавливает в программе ординатуры индикаторы достижения компетенций самостоятельно.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ординатуры индикаторами достижения компетенций.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ординатуры.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Требования к условиям реализации программы ординатуры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Требования к условиям реализации программы ординатуры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ординатуры, а также требования к применяемым механизмам оценки качества образовательной деятельности и подготовки обучающихся по программе ординатуры.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4.2. Общесистемные требования к реализации программы ординатуры.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ординатуры по </w:t>
      </w:r>
      <w:hyperlink w:history="0" w:anchor="P115" w:tooltip="Блок 1">
        <w:r>
          <w:rPr>
            <w:sz w:val="20"/>
            <w:color w:val="0000ff"/>
          </w:rPr>
          <w:t xml:space="preserve">Блоку 1</w:t>
        </w:r>
      </w:hyperlink>
      <w:r>
        <w:rPr>
          <w:sz w:val="20"/>
        </w:rPr>
        <w:t xml:space="preserve"> "Дисциплины (модули)" и </w:t>
      </w:r>
      <w:hyperlink w:history="0" w:anchor="P121" w:tooltip="Блок 3">
        <w:r>
          <w:rPr>
            <w:sz w:val="20"/>
            <w:color w:val="0000ff"/>
          </w:rPr>
          <w:t xml:space="preserve">Блоку 3</w:t>
        </w:r>
      </w:hyperlink>
      <w:r>
        <w:rPr>
          <w:sz w:val="20"/>
        </w:rPr>
        <w:t xml:space="preserve"> "Государственная итоговая аттестация" в соответствии с учебным планом.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Электронная информационно-образовательная среда Организации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формирование электронного портфолио обучающегося, в том числе сохранение его работ и оценок за эти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реализации программы ординатуры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фиксацию хода образовательного процесса, результатов промежуточной аттестации и результатов освоения программы ординатуры;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&lt;12&gt;.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&lt;12&gt; Федеральный </w:t>
      </w:r>
      <w:hyperlink w:history="0" r:id="rId33" w:tooltip="Федеральный закон от 27.07.2006 N 149-ФЗ (ред. от 29.12.2022) &quot;Об информации, информационных технологиях и о защите информации&quot; (с изм. и доп., вступ. в силу с 01.03.2023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2021, N 11, ст. 1708), Федеральный </w:t>
      </w:r>
      <w:hyperlink w:history="0" r:id="rId34" w:tooltip="Федеральный закон от 27.07.2006 N 152-ФЗ (ред. от 14.07.2022) &quot;О персональных данных&quot; (с изм. и доп., вступ. в силу с 01.03.2023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27 июля 2006 г. N 152-ФЗ "О персональных данных" (Собрание законодательства Российской Федерации, 2006, N 31, ст. 3451; 2021, N 1, ст. 58).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формирование, использование и эксплуатация электронной информационно-образовательной среды, доступ обучающихся к электронной информационно-образовательной среде, а также к современным профессиональным базам данных и информационным справочным системам, к компьютерной технике, подключенной к локальным сетям и (или) сети "Интернет", организуются федеральным государственным органом, в ведении которого находятся соответствующие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4.2.3. При реализации программы ординатуры в сетевой форме требования к реализации программы ординатуры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ординатуры в сетевой форме.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4.3. Требования к материально-техническому и учебно-методическому обеспечению программы ординатуры.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Помещения должны представлять собой учебные аудитории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рабочим программам дисциплин (модулей).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Минимально необходимый для реализации программы ординатуры перечень материально-технического и учебно-методического обеспечения включает в себя в том числе помещения для симуляционного обучения, оборудованные фантомной и симуляционной техникой, имитирующей медицинские манипуляции и вмешательства, в количестве, позволяющем обучающимся осваивать трудовые действия и формировать необходимые навыки для выполнения трудовых функций, предусмотренных профессиональным стандартом, индивидуально.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При использовании в образовательном процессе печатных изданий библиотечный фонд Организации должен быть укомплектован печатными изданиями из расчета не менее 0,25 экземпляра каждого из изданий, указанных в рабочих программах дисциплин (модулей) и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практическую подготовку.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Доступ обучающихся к профессиональным базам данных и информационным справочным системам 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организуется федеральным государственным органом, в ведении которого находятся соответствующие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4.3.5. Электронная информационно-образовательная среда должна обеспечивать одновременный доступ к системе не менее 25 процентов обучающихся по программе ординатуры.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4.3.6. Обучающиеся из числа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4.4. Требования к кадровым условиям реализации программы ординатуры.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4.4.1. Реализация программы ординатуры обеспечивается педагогическими работниками Организации, а также лицами, привлекаемыми Организацией к реализации программы ординатуры на иных условиях в соответствии с Порядком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образования или среднего фармацевтического образования, а также дополнительным профессиональным программам для лиц, имеющих высшее образование либо среднее профессиональное образование &lt;13&gt;.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&lt;13&gt; </w:t>
      </w:r>
      <w:hyperlink w:history="0" r:id="rId35" w:tooltip="Приказ Минздрава России от 10.09.2013 N 637н (ред. от 28.09.2020) &quot;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образования или среднего фармацевтического образования, а также дополнительным профессиональным программам для лиц, имеющих высшее образование либо среднее профессиональное образование&quot; (Зарегистрировано в Минюсте России 27.02.2014 N 31439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здравоохранения Российской Федерации от 10 сентября 2013 г. N 637н "Об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образования или среднего фармацевтического образования, а также дополнительным профессиональным программам для лиц, имеющих высшее образование либо среднее профессиональное образование" (зарегистрирован Министерством юстиции Российской Федерации 27 февраля 2014 г., регистрационный N 31439) с изменением, внесенным приказом Министерства здравоохранения Российской Федерации от 28 сентября 2020 г. N 1034н (зарегистрирован Министерством юстиции Российской Федерации 19 октября 2020 г., регистрационный N 60458).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квалификационные характеристики должностей руководителей и педагогических работников высшего образования и дополнительного профессионального образования определяются в соответствии с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4.4.3. Не менее 70 процентов численности педагогических работников Организации, участвующих в реализации программы ординатуры, и лиц, привлекаемых Организацией к реализации программы ординатуры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4.4.4. Не менее 10 процентов численности педагогических работников Организации, участвующих в реализации программы ординатуры, и лиц, привлекаемых Организацией к реализации программы ординатуры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доля указанных педагогических работников должна составлять не менее 1 процента их общей численности.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4.4.5. Не менее 65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к педагогическим работникам с учеными степенями и (или) учеными званиями приравниваются преподаватели военно-профессиональных и специально-профессиональных дисциплин (модулей) без ученых степеней и (или) ученых званий, имеющие профильное высшее образование, опыт военной службы (службы в правоохранительных органах) в области и с объектами профессиональной деятельности, соответствующими программе ординатуры, не менее 10 лет, воинское (специальное) звание не ниже "подполковник" ("капитан 2 ранга"), а также имеющие боевой опыт, или государственные награды, или государственные (отраслевые) почетные звания, или государственные премии.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числе педагогических работников с ученой степенью доктора наук и (или) ученым званием профессора могут учитываться преподаватели военно-профессиональных дисциплин (модулей), специально-профессиональных дисциплин (модулей) с ученой степенью кандидата наук, имеющие или государственные награды, или государственные (отраслевые) почетные звания, или государственные премии.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4.4.6. Общее руководство научным содержанием программы ординатуры должно осуществляться научно-педагогическим работником Организации, имеющим ученую степень (в том числе ученую степень, полученную в иностранном государстве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специальности,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осуществляющим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4.5. Требования к финансовым условиям реализации программы ординатуры.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4.5.1. Финансовое обеспечение реализации программы ординатуры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ординатуры и значений корректирующих коэффициентов к базовым нормативам затрат, определяемых Министерством науки и высшего образования Российской Федерации &lt;14&gt;.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&lt;14&gt; </w:t>
      </w:r>
      <w:hyperlink w:history="0" r:id="rId36" w:tooltip="Постановление Правительства РФ от 26.06.2015 N 640 (ред. от 18.01.2023) &quot;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&quot; (вместе с &quot;Положением о формировании государственного задания на оказание государственных услуг (выполнение работ) в отношении федеральных государственных учреждений и финансовом обеспечении выполнения государственного задан {КонсультантПлюс}">
        <w:r>
          <w:rPr>
            <w:sz w:val="20"/>
            <w:color w:val="0000ff"/>
          </w:rPr>
          <w:t xml:space="preserve">Пункт 10</w:t>
        </w:r>
      </w:hyperlink>
      <w:r>
        <w:rPr>
          <w:sz w:val="20"/>
        </w:rP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2017, N 38, ст. 5636).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Организации, в которой законодательством Российской Федерации предусмотрена военная или иная приравненная к ней служба, служба в правоохранительных органах, финансовое обеспечение реализации программы ординатуры должно осуществляться в пределах бюджетных ассигнований федерального бюджета, выделяемых федеральному органу исполнительной власти, в ведении которого находится указанная Организация.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4.6. Требования к применяемым механизмам оценки качества образовательной деятельности и подготовки обучающихся по программе ординатуры.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4.6.1. Качество образовательной деятельности и подготовки обучающихся по программе ординатуры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4.6.2. В целях совершенствования программы ординатуры Организация при проведении регулярной внутренней оценки качества образовательной деятельности и подготовки обучающихся по программе ординатуры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рамках внутренней системы оценки качества образовательной деятельности по программе ординатуры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4.6.3. Внешняя оценка качества образовательной деятельности по программе ординатуры в рамках процедуры государственной аккредитации осуществляется с целью подтверждения соответствия образовательной деятельности по программе ординатуры требованиям ФГОС 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4.6.4. Внешняя оценка качества образовательной деятельности и подготовки обучающихся по программе ординатуры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внешняя оценка качества программы ординатуры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федеральному государственному</w:t>
      </w:r>
    </w:p>
    <w:p>
      <w:pPr>
        <w:pStyle w:val="0"/>
        <w:jc w:val="right"/>
      </w:pPr>
      <w:r>
        <w:rPr>
          <w:sz w:val="20"/>
        </w:rPr>
        <w:t xml:space="preserve">образовательному стандарту высшего</w:t>
      </w:r>
    </w:p>
    <w:p>
      <w:pPr>
        <w:pStyle w:val="0"/>
        <w:jc w:val="right"/>
      </w:pPr>
      <w:r>
        <w:rPr>
          <w:sz w:val="20"/>
        </w:rPr>
        <w:t xml:space="preserve">образования - подготовка кадров</w:t>
      </w:r>
    </w:p>
    <w:p>
      <w:pPr>
        <w:pStyle w:val="0"/>
        <w:jc w:val="right"/>
      </w:pPr>
      <w:r>
        <w:rPr>
          <w:sz w:val="20"/>
        </w:rPr>
        <w:t xml:space="preserve">высшей квалификации по программам</w:t>
      </w:r>
    </w:p>
    <w:p>
      <w:pPr>
        <w:pStyle w:val="0"/>
        <w:jc w:val="right"/>
      </w:pPr>
      <w:r>
        <w:rPr>
          <w:sz w:val="20"/>
        </w:rPr>
        <w:t xml:space="preserve">ординатуры по специальности</w:t>
      </w:r>
    </w:p>
    <w:p>
      <w:pPr>
        <w:pStyle w:val="0"/>
        <w:jc w:val="right"/>
      </w:pPr>
      <w:r>
        <w:rPr>
          <w:sz w:val="20"/>
        </w:rPr>
        <w:t xml:space="preserve">31.08.63 Сердечно-сосудистая</w:t>
      </w:r>
    </w:p>
    <w:p>
      <w:pPr>
        <w:pStyle w:val="0"/>
        <w:jc w:val="right"/>
      </w:pPr>
      <w:r>
        <w:rPr>
          <w:sz w:val="20"/>
        </w:rPr>
        <w:t xml:space="preserve">хирургия, 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науки и высшего</w:t>
      </w:r>
    </w:p>
    <w:p>
      <w:pPr>
        <w:pStyle w:val="0"/>
        <w:jc w:val="right"/>
      </w:pPr>
      <w:r>
        <w:rPr>
          <w:sz w:val="20"/>
        </w:rPr>
        <w:t xml:space="preserve">образования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30 июня 2021 г. N 563</w:t>
      </w:r>
    </w:p>
    <w:p>
      <w:pPr>
        <w:pStyle w:val="0"/>
        <w:jc w:val="both"/>
      </w:pPr>
      <w:r>
        <w:rPr>
          <w:sz w:val="20"/>
        </w:rPr>
      </w:r>
    </w:p>
    <w:bookmarkStart w:id="293" w:name="P293"/>
    <w:bookmarkEnd w:id="293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ПРОФЕССИОНАЛЬНЫХ СТАНДАРТОВ, СООТВЕТСТВУЮЩИХ</w:t>
      </w:r>
    </w:p>
    <w:p>
      <w:pPr>
        <w:pStyle w:val="2"/>
        <w:jc w:val="center"/>
      </w:pPr>
      <w:r>
        <w:rPr>
          <w:sz w:val="20"/>
        </w:rPr>
        <w:t xml:space="preserve">ПРОФЕССИОНАЛЬНОЙ ДЕЯТЕЛЬНОСТИ ВЫПУСКНИКОВ, ОСВОИВШИХ</w:t>
      </w:r>
    </w:p>
    <w:p>
      <w:pPr>
        <w:pStyle w:val="2"/>
        <w:jc w:val="center"/>
      </w:pPr>
      <w:r>
        <w:rPr>
          <w:sz w:val="20"/>
        </w:rPr>
        <w:t xml:space="preserve">ПРОГРАММУ ОРДИНАТУРЫ ПО СПЕЦИАЛЬНОСТИ</w:t>
      </w:r>
    </w:p>
    <w:p>
      <w:pPr>
        <w:pStyle w:val="2"/>
        <w:jc w:val="center"/>
      </w:pPr>
      <w:r>
        <w:rPr>
          <w:sz w:val="20"/>
        </w:rPr>
        <w:t xml:space="preserve">31.08.63 СЕРДЕЧНО-СОСУДИСТАЯ ХИРУРГИЯ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80"/>
        <w:gridCol w:w="1814"/>
        <w:gridCol w:w="6576"/>
      </w:tblGrid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профессионального стандарта</w:t>
            </w:r>
          </w:p>
        </w:tc>
        <w:tc>
          <w:tcPr>
            <w:tcW w:w="65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области профессиональной деятельности. Наименование профессионального стандарта</w:t>
            </w:r>
          </w:p>
        </w:tc>
      </w:tr>
      <w:tr>
        <w:tc>
          <w:tcPr>
            <w:gridSpan w:val="3"/>
            <w:tcW w:w="9070" w:type="dxa"/>
            <w:vAlign w:val="center"/>
          </w:tcPr>
          <w:p>
            <w:pPr>
              <w:pStyle w:val="0"/>
              <w:outlineLvl w:val="2"/>
              <w:jc w:val="center"/>
            </w:pPr>
            <w:hyperlink w:history="0" r:id="rId37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 {КонсультантПлюс}">
              <w:r>
                <w:rPr>
                  <w:sz w:val="20"/>
                  <w:color w:val="0000ff"/>
                </w:rPr>
                <w:t xml:space="preserve">02</w:t>
              </w:r>
            </w:hyperlink>
            <w:r>
              <w:rPr>
                <w:sz w:val="20"/>
              </w:rPr>
              <w:t xml:space="preserve"> Здравоохранение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02.038</w:t>
            </w:r>
          </w:p>
        </w:tc>
        <w:tc>
          <w:tcPr>
            <w:tcW w:w="6576" w:type="dxa"/>
            <w:vAlign w:val="center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Профессиональный </w:t>
            </w:r>
            <w:hyperlink w:history="0" r:id="rId38" w:tooltip="Приказ Минтруда России от 14.03.2018 N 143н &quot;Об утверждении профессионального стандарта &quot;Врач - сердечно-сосудистый хирург&quot; (Зарегистрировано в Минюсте России 05.04.2018 N 50643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  <w:r>
              <w:rPr>
                <w:sz w:val="20"/>
              </w:rPr>
              <w:t xml:space="preserve"> "Врач - сердечно-сосудистый хирург", утвержденный приказом Министерства труда и социальной защиты Российской Федерации от 14 марта 2018 г. N 143н (зарегистрирован Министерством юстиции Российской Федерации 5 апреля 2018 г., регистрационный N 50643)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30.06.2021 N 563</w:t>
            <w:br/>
            <w:t>(ред. от 19.07.2022)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10.04.2023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DD9BC90E49CE645BCD61493250EE108B8892555D6A244BE9605C2156C498C13FA99A264DA7CA31DB33BADA38EA453A64BE22CB9383D755A42CxED" TargetMode = "External"/>
	<Relationship Id="rId8" Type="http://schemas.openxmlformats.org/officeDocument/2006/relationships/hyperlink" Target="consultantplus://offline/ref=DD9BC90E49CE645BCD61493250EE108B8893555A67244BE9605C2156C498C13FA99A264DA7CB35DC3ABADA38EA453A64BE22CB9383D755A42CxED" TargetMode = "External"/>
	<Relationship Id="rId9" Type="http://schemas.openxmlformats.org/officeDocument/2006/relationships/hyperlink" Target="consultantplus://offline/ref=DD9BC90E49CE645BCD61493250EE108B8F99545D66244BE9605C2156C498C13FA99A264DA7CB35DD39BADA38EA453A64BE22CB9383D755A42CxED" TargetMode = "External"/>
	<Relationship Id="rId10" Type="http://schemas.openxmlformats.org/officeDocument/2006/relationships/hyperlink" Target="consultantplus://offline/ref=DD9BC90E49CE645BCD61493250EE108B8892555D6A244BE9605C2156C498C13FA99A264DA7CA31DB32BADA38EA453A64BE22CB9383D755A42CxED" TargetMode = "External"/>
	<Relationship Id="rId11" Type="http://schemas.openxmlformats.org/officeDocument/2006/relationships/hyperlink" Target="consultantplus://offline/ref=DD9BC90E49CE645BCD61493250EE108B8D91545A60274BE9605C2156C498C13FA99A264DA7CB35DB3BBADA38EA453A64BE22CB9383D755A42CxED" TargetMode = "External"/>
	<Relationship Id="rId12" Type="http://schemas.openxmlformats.org/officeDocument/2006/relationships/hyperlink" Target="consultantplus://offline/ref=DD9BC90E49CE645BCD61493250EE108B8891595863204BE9605C2156C498C13FA99A264DA7C934DA3EBADA38EA453A64BE22CB9383D755A42CxED" TargetMode = "External"/>
	<Relationship Id="rId13" Type="http://schemas.openxmlformats.org/officeDocument/2006/relationships/hyperlink" Target="consultantplus://offline/ref=DD9BC90E49CE645BCD61493250EE108B8892555D6A244BE9605C2156C498C13FA99A264DA7CA31D83BBADA38EA453A64BE22CB9383D755A42CxED" TargetMode = "External"/>
	<Relationship Id="rId14" Type="http://schemas.openxmlformats.org/officeDocument/2006/relationships/hyperlink" Target="consultantplus://offline/ref=DD9BC90E49CE645BCD61493250EE108B8892555D6A244BE9605C2156C498C13FA99A264DA7CA31D83BBADA38EA453A64BE22CB9383D755A42CxED" TargetMode = "External"/>
	<Relationship Id="rId15" Type="http://schemas.openxmlformats.org/officeDocument/2006/relationships/hyperlink" Target="consultantplus://offline/ref=DD9BC90E49CE645BCD61493250EE108B88945D5E60264BE9605C2156C498C13FA99A264FAEC0618B7FE48368AE0E3761A03ECB9529xED" TargetMode = "External"/>
	<Relationship Id="rId16" Type="http://schemas.openxmlformats.org/officeDocument/2006/relationships/hyperlink" Target="consultantplus://offline/ref=DD9BC90E49CE645BCD61493250EE108B88945D5E60264BE9605C2156C498C13FBB9A7E41A6CB2BDA3FAF8C69AC21x3D" TargetMode = "External"/>
	<Relationship Id="rId17" Type="http://schemas.openxmlformats.org/officeDocument/2006/relationships/hyperlink" Target="consultantplus://offline/ref=DD9BC90E49CE645BCD61493250EE108B88945D5E60264BE9605C2156C498C13FA99A264DA7CA35DC3CBADA38EA453A64BE22CB9383D755A42CxED" TargetMode = "External"/>
	<Relationship Id="rId18" Type="http://schemas.openxmlformats.org/officeDocument/2006/relationships/hyperlink" Target="consultantplus://offline/ref=DD9BC90E49CE645BCD61493250EE108B88945D5E60264BE9605C2156C498C13FA99A264DA7CA35D23BBADA38EA453A64BE22CB9383D755A42CxED" TargetMode = "External"/>
	<Relationship Id="rId19" Type="http://schemas.openxmlformats.org/officeDocument/2006/relationships/hyperlink" Target="consultantplus://offline/ref=DD9BC90E49CE645BCD61493250EE108B88945D5E60264BE9605C2156C498C13FA99A264DA7CA35D23EBADA38EA453A64BE22CB9383D755A42CxED" TargetMode = "External"/>
	<Relationship Id="rId20" Type="http://schemas.openxmlformats.org/officeDocument/2006/relationships/hyperlink" Target="consultantplus://offline/ref=DD9BC90E49CE645BCD61493250EE108B88945D5E60264BE9605C2156C498C13FA99A264EA6CC3E8E6AF5DB64AF102965BA22C9979F2Dx6D" TargetMode = "External"/>
	<Relationship Id="rId21" Type="http://schemas.openxmlformats.org/officeDocument/2006/relationships/hyperlink" Target="consultantplus://offline/ref=DD9BC90E49CE645BCD61493250EE108B88945D5E60264BE9605C2156C498C13FA99A264DA7CB37DE32BADA38EA453A64BE22CB9383D755A42CxED" TargetMode = "External"/>
	<Relationship Id="rId22" Type="http://schemas.openxmlformats.org/officeDocument/2006/relationships/hyperlink" Target="consultantplus://offline/ref=DD9BC90E49CE645BCD61493250EE108B8E91595960264BE9605C2156C498C13FA99A264DA7CB35DE3CBADA38EA453A64BE22CB9383D755A42CxED" TargetMode = "External"/>
	<Relationship Id="rId23" Type="http://schemas.openxmlformats.org/officeDocument/2006/relationships/hyperlink" Target="consultantplus://offline/ref=DD9BC90E49CE645BCD61493250EE108B8E91595960264BE9605C2156C498C13FA99A264DA7CB35DF3BBADA38EA453A64BE22CB9383D755A42CxED" TargetMode = "External"/>
	<Relationship Id="rId24" Type="http://schemas.openxmlformats.org/officeDocument/2006/relationships/hyperlink" Target="consultantplus://offline/ref=DD9BC90E49CE645BCD61493250EE108B8E91595960264BE9605C2156C498C13FA99A264DA7CB35DF39BADA38EA453A64BE22CB9383D755A42CxED" TargetMode = "External"/>
	<Relationship Id="rId25" Type="http://schemas.openxmlformats.org/officeDocument/2006/relationships/hyperlink" Target="consultantplus://offline/ref=DD9BC90E49CE645BCD61493250EE108B8E91595960264BE9605C2156C498C13FA99A264DA7CB35DC39BADA38EA453A64BE22CB9383D755A42CxED" TargetMode = "External"/>
	<Relationship Id="rId26" Type="http://schemas.openxmlformats.org/officeDocument/2006/relationships/hyperlink" Target="consultantplus://offline/ref=DD9BC90E49CE645BCD61493250EE108B88945D5E60264BE9605C2156C498C13FA99A264DA7CA35D23CBADA38EA453A64BE22CB9383D755A42CxED" TargetMode = "External"/>
	<Relationship Id="rId27" Type="http://schemas.openxmlformats.org/officeDocument/2006/relationships/hyperlink" Target="consultantplus://offline/ref=DD9BC90E49CE645BCD61493250EE108B88945D5E60264BE9605C2156C498C13FA99A264DA7CA35DC3CBADA38EA453A64BE22CB9383D755A42CxED" TargetMode = "External"/>
	<Relationship Id="rId28" Type="http://schemas.openxmlformats.org/officeDocument/2006/relationships/hyperlink" Target="consultantplus://offline/ref=DD9BC90E49CE645BCD61493250EE108B8D95595F65204BE9605C2156C498C13FA99A264DA7CB35DA32BADA38EA453A64BE22CB9383D755A42CxED" TargetMode = "External"/>
	<Relationship Id="rId29" Type="http://schemas.openxmlformats.org/officeDocument/2006/relationships/hyperlink" Target="consultantplus://offline/ref=DD9BC90E49CE645BCD61493250EE108B8D95595F65204BE9605C2156C498C13FBB9A7E41A6CB2BDA3FAF8C69AC21x3D" TargetMode = "External"/>
	<Relationship Id="rId30" Type="http://schemas.openxmlformats.org/officeDocument/2006/relationships/hyperlink" Target="consultantplus://offline/ref=DD9BC90E49CE645BCD61493250EE108B88945D5E60264BE9605C2156C498C13FA99A264DA7CA35DC3CBADA38EA453A64BE22CB9383D755A42CxED" TargetMode = "External"/>
	<Relationship Id="rId31" Type="http://schemas.openxmlformats.org/officeDocument/2006/relationships/hyperlink" Target="consultantplus://offline/ref=DD9BC90E49CE645BCD61493250EE108B8E91595960264BE9605C2156C498C13FA99A264DA7CB35DA3DBADA38EA453A64BE22CB9383D755A42CxED" TargetMode = "External"/>
	<Relationship Id="rId32" Type="http://schemas.openxmlformats.org/officeDocument/2006/relationships/hyperlink" Target="consultantplus://offline/ref=DD9BC90E49CE645BCD61493250EE108B8D945B5765264BE9605C2156C498C13FBB9A7E41A6CB2BDA3FAF8C69AC21x3D" TargetMode = "External"/>
	<Relationship Id="rId33" Type="http://schemas.openxmlformats.org/officeDocument/2006/relationships/hyperlink" Target="consultantplus://offline/ref=DD9BC90E49CE645BCD61493250EE108B88935B56622E4BE9605C2156C498C13FBB9A7E41A6CB2BDA3FAF8C69AC21x3D" TargetMode = "External"/>
	<Relationship Id="rId34" Type="http://schemas.openxmlformats.org/officeDocument/2006/relationships/hyperlink" Target="consultantplus://offline/ref=DD9BC90E49CE645BCD61493250EE108B88925F5665234BE9605C2156C498C13FBB9A7E41A6CB2BDA3FAF8C69AC21x3D" TargetMode = "External"/>
	<Relationship Id="rId35" Type="http://schemas.openxmlformats.org/officeDocument/2006/relationships/hyperlink" Target="consultantplus://offline/ref=DD9BC90E49CE645BCD61493250EE108B8F96585962214BE9605C2156C498C13FBB9A7E41A6CB2BDA3FAF8C69AC21x3D" TargetMode = "External"/>
	<Relationship Id="rId36" Type="http://schemas.openxmlformats.org/officeDocument/2006/relationships/hyperlink" Target="consultantplus://offline/ref=DD9BC90E49CE645BCD61493250EE108B88935A5662224BE9605C2156C498C13FA99A264DA7CB3CDE3CBADA38EA453A64BE22CB9383D755A42CxED" TargetMode = "External"/>
	<Relationship Id="rId37" Type="http://schemas.openxmlformats.org/officeDocument/2006/relationships/hyperlink" Target="consultantplus://offline/ref=DD9BC90E49CE645BCD61493250EE108B8E91595960264BE9605C2156C498C13FA99A264DA7CB35DF39BADA38EA453A64BE22CB9383D755A42CxED" TargetMode = "External"/>
	<Relationship Id="rId38" Type="http://schemas.openxmlformats.org/officeDocument/2006/relationships/hyperlink" Target="consultantplus://offline/ref=DD9BC90E49CE645BCD61493250EE108B8E99585D6A264BE9605C2156C498C13FA99A264DA7CB35DA32BADA38EA453A64BE22CB9383D755A42CxED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30.06.2021 N 563
(ред. от 19.07.2022)
"Об утверждении федерального государственного образовательного стандарта высшего образования - подготовка кадров высшей квалификации по программам ординатуры по специальности 31.08.63 Сердечно-сосудистая хирургия"
(Зарегистрировано в Минюсте России 28.07.2021 N 64405)</dc:title>
  <dcterms:created xsi:type="dcterms:W3CDTF">2023-04-10T03:49:48Z</dcterms:created>
</cp:coreProperties>
</file>